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D94A9" w14:textId="40D6B93E" w:rsidR="004E7FCE" w:rsidRPr="004E7FCE" w:rsidRDefault="004E7FCE" w:rsidP="004E7FCE">
      <w:pPr>
        <w:rPr>
          <w:rFonts w:ascii="Arial" w:hAnsi="Arial" w:cs="Arial"/>
          <w:sz w:val="24"/>
          <w:szCs w:val="24"/>
        </w:rPr>
      </w:pPr>
      <w:r>
        <w:rPr>
          <w:noProof/>
        </w:rPr>
        <w:drawing>
          <wp:anchor distT="0" distB="0" distL="114300" distR="114300" simplePos="0" relativeHeight="251658240" behindDoc="0" locked="0" layoutInCell="1" allowOverlap="1" wp14:anchorId="5BD2A87A" wp14:editId="508C9B94">
            <wp:simplePos x="0" y="0"/>
            <wp:positionH relativeFrom="margin">
              <wp:align>center</wp:align>
            </wp:positionH>
            <wp:positionV relativeFrom="paragraph">
              <wp:posOffset>0</wp:posOffset>
            </wp:positionV>
            <wp:extent cx="4584700" cy="1116965"/>
            <wp:effectExtent l="0" t="0" r="6350" b="6985"/>
            <wp:wrapSquare wrapText="bothSides"/>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84700" cy="1116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8B16AB" w14:textId="77777777" w:rsidR="004E7FCE" w:rsidRDefault="004E7FCE" w:rsidP="004E7FCE">
      <w:pPr>
        <w:jc w:val="center"/>
        <w:rPr>
          <w:rFonts w:ascii="Arial" w:hAnsi="Arial" w:cs="Arial"/>
          <w:sz w:val="24"/>
          <w:szCs w:val="24"/>
        </w:rPr>
      </w:pPr>
    </w:p>
    <w:p w14:paraId="5A5D99C2" w14:textId="77777777" w:rsidR="004E7FCE" w:rsidRDefault="004E7FCE" w:rsidP="004E7FCE">
      <w:pPr>
        <w:jc w:val="center"/>
        <w:rPr>
          <w:rFonts w:ascii="Arial" w:hAnsi="Arial" w:cs="Arial"/>
          <w:sz w:val="24"/>
          <w:szCs w:val="24"/>
        </w:rPr>
      </w:pPr>
    </w:p>
    <w:p w14:paraId="6757CBE3" w14:textId="77777777" w:rsidR="004E7FCE" w:rsidRDefault="004E7FCE" w:rsidP="004E7FCE">
      <w:pPr>
        <w:jc w:val="center"/>
        <w:rPr>
          <w:rFonts w:ascii="Arial" w:hAnsi="Arial" w:cs="Arial"/>
          <w:sz w:val="24"/>
          <w:szCs w:val="24"/>
        </w:rPr>
      </w:pPr>
    </w:p>
    <w:p w14:paraId="5EA913EA" w14:textId="77777777" w:rsidR="004E7FCE" w:rsidRDefault="004E7FCE" w:rsidP="004E7FCE">
      <w:pPr>
        <w:jc w:val="center"/>
        <w:rPr>
          <w:rFonts w:ascii="Arial" w:hAnsi="Arial" w:cs="Arial"/>
          <w:sz w:val="24"/>
          <w:szCs w:val="24"/>
        </w:rPr>
      </w:pPr>
    </w:p>
    <w:p w14:paraId="7FF4571E" w14:textId="2E35BD3A" w:rsidR="004E7FCE" w:rsidRPr="004E7FCE" w:rsidRDefault="004E7FCE" w:rsidP="004E7FCE">
      <w:pPr>
        <w:jc w:val="center"/>
        <w:rPr>
          <w:rFonts w:ascii="Arial" w:hAnsi="Arial" w:cs="Arial"/>
          <w:sz w:val="24"/>
          <w:szCs w:val="24"/>
        </w:rPr>
      </w:pPr>
      <w:r w:rsidRPr="004E7FCE">
        <w:rPr>
          <w:rFonts w:ascii="Arial" w:hAnsi="Arial" w:cs="Arial"/>
          <w:sz w:val="24"/>
          <w:szCs w:val="24"/>
        </w:rPr>
        <w:t>What is the Human Rights Act?</w:t>
      </w:r>
    </w:p>
    <w:p w14:paraId="38D149BC" w14:textId="00312409" w:rsidR="004E7FCE" w:rsidRDefault="004E7FCE" w:rsidP="004E7FCE">
      <w:pPr>
        <w:jc w:val="center"/>
        <w:rPr>
          <w:rFonts w:ascii="Arial" w:hAnsi="Arial" w:cs="Arial"/>
          <w:sz w:val="24"/>
          <w:szCs w:val="24"/>
        </w:rPr>
      </w:pPr>
      <w:r>
        <w:rPr>
          <w:rFonts w:ascii="Arial" w:hAnsi="Arial" w:cs="Arial"/>
          <w:sz w:val="24"/>
          <w:szCs w:val="24"/>
        </w:rPr>
        <w:t>2</w:t>
      </w:r>
      <w:r w:rsidRPr="004E7FCE">
        <w:rPr>
          <w:rFonts w:ascii="Arial" w:hAnsi="Arial" w:cs="Arial"/>
          <w:sz w:val="24"/>
          <w:szCs w:val="24"/>
        </w:rPr>
        <w:t xml:space="preserve"> Page Briefing</w:t>
      </w:r>
    </w:p>
    <w:p w14:paraId="78401C3F" w14:textId="77777777" w:rsidR="004E7FCE" w:rsidRPr="004E7FCE" w:rsidRDefault="004E7FCE" w:rsidP="004E7FCE">
      <w:pPr>
        <w:jc w:val="center"/>
        <w:rPr>
          <w:rFonts w:ascii="Arial" w:hAnsi="Arial" w:cs="Arial"/>
          <w:sz w:val="24"/>
          <w:szCs w:val="24"/>
        </w:rPr>
      </w:pPr>
    </w:p>
    <w:p w14:paraId="37B3346F" w14:textId="4E8898D2" w:rsidR="004E7FCE" w:rsidRDefault="004E7FCE" w:rsidP="004E7FCE">
      <w:pPr>
        <w:rPr>
          <w:rFonts w:ascii="Arial" w:hAnsi="Arial" w:cs="Arial"/>
          <w:sz w:val="24"/>
          <w:szCs w:val="24"/>
        </w:rPr>
      </w:pPr>
      <w:r w:rsidRPr="004E7FCE">
        <w:rPr>
          <w:rFonts w:ascii="Arial" w:hAnsi="Arial" w:cs="Arial"/>
          <w:sz w:val="24"/>
          <w:szCs w:val="24"/>
        </w:rPr>
        <w:t xml:space="preserve">The European Convention on Human Rights (ECHR) gives individuals certain rights and freedoms.  ECHR rights were then brought into UK law by the Human Rights Act (HRA) 1998. The HRA requires public authorities, including local government, public </w:t>
      </w:r>
      <w:proofErr w:type="gramStart"/>
      <w:r w:rsidRPr="004E7FCE">
        <w:rPr>
          <w:rFonts w:ascii="Arial" w:hAnsi="Arial" w:cs="Arial"/>
          <w:sz w:val="24"/>
          <w:szCs w:val="24"/>
        </w:rPr>
        <w:t>services</w:t>
      </w:r>
      <w:proofErr w:type="gramEnd"/>
      <w:r w:rsidRPr="004E7FCE">
        <w:rPr>
          <w:rFonts w:ascii="Arial" w:hAnsi="Arial" w:cs="Arial"/>
          <w:sz w:val="24"/>
          <w:szCs w:val="24"/>
        </w:rPr>
        <w:t xml:space="preserve"> and agencies, to act in line with the ECHR. </w:t>
      </w:r>
    </w:p>
    <w:p w14:paraId="695B82C8" w14:textId="77777777" w:rsidR="004E7FCE" w:rsidRDefault="004E7FCE" w:rsidP="004E7FCE">
      <w:pPr>
        <w:rPr>
          <w:rFonts w:ascii="Arial" w:hAnsi="Arial" w:cs="Arial"/>
          <w:sz w:val="24"/>
          <w:szCs w:val="24"/>
        </w:rPr>
      </w:pPr>
    </w:p>
    <w:p w14:paraId="4ABE4732" w14:textId="14CA8093" w:rsidR="004E7FCE" w:rsidRPr="004E7FCE" w:rsidRDefault="004E7FCE" w:rsidP="004E7FCE">
      <w:pPr>
        <w:rPr>
          <w:rFonts w:ascii="Arial" w:hAnsi="Arial" w:cs="Arial"/>
          <w:sz w:val="24"/>
          <w:szCs w:val="24"/>
        </w:rPr>
      </w:pPr>
      <w:r w:rsidRPr="004E7FCE">
        <w:rPr>
          <w:rFonts w:ascii="Arial" w:hAnsi="Arial" w:cs="Arial"/>
          <w:sz w:val="24"/>
          <w:szCs w:val="24"/>
        </w:rPr>
        <w:t xml:space="preserve">UK courts need to </w:t>
      </w:r>
      <w:proofErr w:type="gramStart"/>
      <w:r w:rsidRPr="004E7FCE">
        <w:rPr>
          <w:rFonts w:ascii="Arial" w:hAnsi="Arial" w:cs="Arial"/>
          <w:sz w:val="24"/>
          <w:szCs w:val="24"/>
        </w:rPr>
        <w:t>take into account</w:t>
      </w:r>
      <w:proofErr w:type="gramEnd"/>
      <w:r w:rsidRPr="004E7FCE">
        <w:rPr>
          <w:rFonts w:ascii="Arial" w:hAnsi="Arial" w:cs="Arial"/>
          <w:sz w:val="24"/>
          <w:szCs w:val="24"/>
        </w:rPr>
        <w:t xml:space="preserve"> the judgements, decisions, declarations and advisory opinions of the ECHR, as well as opinions and decisions of the Council of Europe and Committee of Ministers, when they are making decisions.</w:t>
      </w:r>
    </w:p>
    <w:p w14:paraId="2058D480" w14:textId="77777777" w:rsidR="004E7FCE" w:rsidRDefault="004E7FCE" w:rsidP="004E7FCE">
      <w:pPr>
        <w:rPr>
          <w:rFonts w:ascii="Arial" w:hAnsi="Arial" w:cs="Arial"/>
          <w:sz w:val="24"/>
          <w:szCs w:val="24"/>
        </w:rPr>
      </w:pPr>
    </w:p>
    <w:p w14:paraId="19D8C8F6" w14:textId="76B53255" w:rsidR="004E7FCE" w:rsidRPr="004E7FCE" w:rsidRDefault="004E7FCE" w:rsidP="004E7FCE">
      <w:pPr>
        <w:rPr>
          <w:rFonts w:ascii="Arial" w:hAnsi="Arial" w:cs="Arial"/>
          <w:sz w:val="24"/>
          <w:szCs w:val="24"/>
        </w:rPr>
      </w:pPr>
      <w:r w:rsidRPr="004E7FCE">
        <w:rPr>
          <w:rFonts w:ascii="Arial" w:hAnsi="Arial" w:cs="Arial"/>
          <w:sz w:val="24"/>
          <w:szCs w:val="24"/>
        </w:rPr>
        <w:t>The HRA also means that individuals can take cases to UK courts about any breach of their rights as set out in the HRA.  If they then do not win their case in UK courts, individuals can take human rights complaints to the European Court of Human Rights in Strasbourg.</w:t>
      </w:r>
    </w:p>
    <w:p w14:paraId="5BB3C859" w14:textId="77777777" w:rsidR="004E7FCE" w:rsidRDefault="004E7FCE" w:rsidP="004E7FCE">
      <w:pPr>
        <w:rPr>
          <w:rFonts w:ascii="Arial" w:hAnsi="Arial" w:cs="Arial"/>
          <w:sz w:val="24"/>
          <w:szCs w:val="24"/>
        </w:rPr>
      </w:pPr>
    </w:p>
    <w:p w14:paraId="661277A6" w14:textId="0ADD0274" w:rsidR="004E7FCE" w:rsidRPr="004E7FCE" w:rsidRDefault="004E7FCE" w:rsidP="004E7FCE">
      <w:pPr>
        <w:rPr>
          <w:rFonts w:ascii="Arial" w:hAnsi="Arial" w:cs="Arial"/>
          <w:sz w:val="24"/>
          <w:szCs w:val="24"/>
        </w:rPr>
      </w:pPr>
      <w:r w:rsidRPr="004E7FCE">
        <w:rPr>
          <w:rFonts w:ascii="Arial" w:hAnsi="Arial" w:cs="Arial"/>
          <w:sz w:val="24"/>
          <w:szCs w:val="24"/>
        </w:rPr>
        <w:t>Convention rights included in the HRA are:</w:t>
      </w:r>
    </w:p>
    <w:p w14:paraId="6D851001" w14:textId="77777777" w:rsidR="004E7FCE" w:rsidRPr="004E7FCE" w:rsidRDefault="004E7FCE" w:rsidP="004E7FCE">
      <w:pPr>
        <w:pStyle w:val="ListParagraph"/>
        <w:numPr>
          <w:ilvl w:val="0"/>
          <w:numId w:val="1"/>
        </w:numPr>
        <w:rPr>
          <w:rFonts w:ascii="Arial" w:hAnsi="Arial" w:cs="Arial"/>
          <w:sz w:val="24"/>
          <w:szCs w:val="24"/>
        </w:rPr>
      </w:pPr>
      <w:r w:rsidRPr="004E7FCE">
        <w:rPr>
          <w:rFonts w:ascii="Arial" w:hAnsi="Arial" w:cs="Arial"/>
          <w:sz w:val="24"/>
          <w:szCs w:val="24"/>
        </w:rPr>
        <w:t>The right to life (Article 2)</w:t>
      </w:r>
    </w:p>
    <w:p w14:paraId="60F26D86" w14:textId="77777777" w:rsidR="004E7FCE" w:rsidRDefault="004E7FCE" w:rsidP="004E7FCE">
      <w:pPr>
        <w:pStyle w:val="ListParagraph"/>
        <w:rPr>
          <w:rFonts w:ascii="Arial" w:hAnsi="Arial" w:cs="Arial"/>
          <w:sz w:val="24"/>
          <w:szCs w:val="24"/>
        </w:rPr>
      </w:pPr>
    </w:p>
    <w:p w14:paraId="24C3DFB7" w14:textId="6A7D38A1" w:rsidR="004E7FCE" w:rsidRPr="004E7FCE" w:rsidRDefault="004E7FCE" w:rsidP="004E7FCE">
      <w:pPr>
        <w:pStyle w:val="ListParagraph"/>
        <w:numPr>
          <w:ilvl w:val="0"/>
          <w:numId w:val="1"/>
        </w:numPr>
        <w:rPr>
          <w:rFonts w:ascii="Arial" w:hAnsi="Arial" w:cs="Arial"/>
          <w:sz w:val="24"/>
          <w:szCs w:val="24"/>
        </w:rPr>
      </w:pPr>
      <w:r w:rsidRPr="004E7FCE">
        <w:rPr>
          <w:rFonts w:ascii="Arial" w:hAnsi="Arial" w:cs="Arial"/>
          <w:sz w:val="24"/>
          <w:szCs w:val="24"/>
        </w:rPr>
        <w:t>The right not to be subjected to torture, inhuman or degrading treatment or punishment (Article 3)</w:t>
      </w:r>
    </w:p>
    <w:p w14:paraId="49635B23" w14:textId="77777777" w:rsidR="004E7FCE" w:rsidRDefault="004E7FCE" w:rsidP="004E7FCE">
      <w:pPr>
        <w:pStyle w:val="ListParagraph"/>
        <w:rPr>
          <w:rFonts w:ascii="Arial" w:hAnsi="Arial" w:cs="Arial"/>
          <w:sz w:val="24"/>
          <w:szCs w:val="24"/>
        </w:rPr>
      </w:pPr>
    </w:p>
    <w:p w14:paraId="096A31F2" w14:textId="4F60A33E" w:rsidR="004E7FCE" w:rsidRPr="004E7FCE" w:rsidRDefault="004E7FCE" w:rsidP="004E7FCE">
      <w:pPr>
        <w:pStyle w:val="ListParagraph"/>
        <w:numPr>
          <w:ilvl w:val="0"/>
          <w:numId w:val="1"/>
        </w:numPr>
        <w:rPr>
          <w:rFonts w:ascii="Arial" w:hAnsi="Arial" w:cs="Arial"/>
          <w:sz w:val="24"/>
          <w:szCs w:val="24"/>
        </w:rPr>
      </w:pPr>
      <w:r w:rsidRPr="004E7FCE">
        <w:rPr>
          <w:rFonts w:ascii="Arial" w:hAnsi="Arial" w:cs="Arial"/>
          <w:sz w:val="24"/>
          <w:szCs w:val="24"/>
        </w:rPr>
        <w:t>The right to be free from slavery and forced labour (Article 4)</w:t>
      </w:r>
    </w:p>
    <w:p w14:paraId="7FDAB438" w14:textId="77777777" w:rsidR="004E7FCE" w:rsidRDefault="004E7FCE" w:rsidP="004E7FCE">
      <w:pPr>
        <w:pStyle w:val="ListParagraph"/>
        <w:rPr>
          <w:rFonts w:ascii="Arial" w:hAnsi="Arial" w:cs="Arial"/>
          <w:sz w:val="24"/>
          <w:szCs w:val="24"/>
        </w:rPr>
      </w:pPr>
    </w:p>
    <w:p w14:paraId="4A0AC8CF" w14:textId="03AC30D9" w:rsidR="004E7FCE" w:rsidRPr="004E7FCE" w:rsidRDefault="004E7FCE" w:rsidP="004E7FCE">
      <w:pPr>
        <w:pStyle w:val="ListParagraph"/>
        <w:numPr>
          <w:ilvl w:val="0"/>
          <w:numId w:val="1"/>
        </w:numPr>
        <w:rPr>
          <w:rFonts w:ascii="Arial" w:hAnsi="Arial" w:cs="Arial"/>
          <w:sz w:val="24"/>
          <w:szCs w:val="24"/>
        </w:rPr>
      </w:pPr>
      <w:r w:rsidRPr="004E7FCE">
        <w:rPr>
          <w:rFonts w:ascii="Arial" w:hAnsi="Arial" w:cs="Arial"/>
          <w:sz w:val="24"/>
          <w:szCs w:val="24"/>
        </w:rPr>
        <w:t>The right to liberty (Article 5)</w:t>
      </w:r>
    </w:p>
    <w:p w14:paraId="4271CA97" w14:textId="77777777" w:rsidR="004E7FCE" w:rsidRDefault="004E7FCE" w:rsidP="004E7FCE">
      <w:pPr>
        <w:pStyle w:val="ListParagraph"/>
        <w:rPr>
          <w:rFonts w:ascii="Arial" w:hAnsi="Arial" w:cs="Arial"/>
          <w:sz w:val="24"/>
          <w:szCs w:val="24"/>
        </w:rPr>
      </w:pPr>
    </w:p>
    <w:p w14:paraId="1AC69A5F" w14:textId="0440BBD0" w:rsidR="004E7FCE" w:rsidRPr="004E7FCE" w:rsidRDefault="004E7FCE" w:rsidP="004E7FCE">
      <w:pPr>
        <w:pStyle w:val="ListParagraph"/>
        <w:numPr>
          <w:ilvl w:val="0"/>
          <w:numId w:val="1"/>
        </w:numPr>
        <w:rPr>
          <w:rFonts w:ascii="Arial" w:hAnsi="Arial" w:cs="Arial"/>
          <w:sz w:val="24"/>
          <w:szCs w:val="24"/>
        </w:rPr>
      </w:pPr>
      <w:r w:rsidRPr="004E7FCE">
        <w:rPr>
          <w:rFonts w:ascii="Arial" w:hAnsi="Arial" w:cs="Arial"/>
          <w:sz w:val="24"/>
          <w:szCs w:val="24"/>
        </w:rPr>
        <w:t>The right to a fair and public trial or hearing (Article 6)</w:t>
      </w:r>
    </w:p>
    <w:p w14:paraId="211BADC2" w14:textId="77777777" w:rsidR="004E7FCE" w:rsidRDefault="004E7FCE" w:rsidP="004E7FCE">
      <w:pPr>
        <w:pStyle w:val="ListParagraph"/>
        <w:rPr>
          <w:rFonts w:ascii="Arial" w:hAnsi="Arial" w:cs="Arial"/>
          <w:sz w:val="24"/>
          <w:szCs w:val="24"/>
        </w:rPr>
      </w:pPr>
    </w:p>
    <w:p w14:paraId="501CFAF0" w14:textId="2275ED41" w:rsidR="004E7FCE" w:rsidRPr="004E7FCE" w:rsidRDefault="004E7FCE" w:rsidP="004E7FCE">
      <w:pPr>
        <w:pStyle w:val="ListParagraph"/>
        <w:numPr>
          <w:ilvl w:val="0"/>
          <w:numId w:val="1"/>
        </w:numPr>
        <w:rPr>
          <w:rFonts w:ascii="Arial" w:hAnsi="Arial" w:cs="Arial"/>
          <w:sz w:val="24"/>
          <w:szCs w:val="24"/>
        </w:rPr>
      </w:pPr>
      <w:r w:rsidRPr="004E7FCE">
        <w:rPr>
          <w:rFonts w:ascii="Arial" w:hAnsi="Arial" w:cs="Arial"/>
          <w:sz w:val="24"/>
          <w:szCs w:val="24"/>
        </w:rPr>
        <w:t>The right not to be subject to arbitrary or retrospective criminal penalties (Article 7)</w:t>
      </w:r>
    </w:p>
    <w:p w14:paraId="2E7CD7E4" w14:textId="77777777" w:rsidR="004E7FCE" w:rsidRDefault="004E7FCE" w:rsidP="004E7FCE">
      <w:pPr>
        <w:pStyle w:val="ListParagraph"/>
        <w:rPr>
          <w:rFonts w:ascii="Arial" w:hAnsi="Arial" w:cs="Arial"/>
          <w:sz w:val="24"/>
          <w:szCs w:val="24"/>
        </w:rPr>
      </w:pPr>
    </w:p>
    <w:p w14:paraId="02D3AD85" w14:textId="3DE5A878" w:rsidR="004E7FCE" w:rsidRPr="004E7FCE" w:rsidRDefault="004E7FCE" w:rsidP="004E7FCE">
      <w:pPr>
        <w:pStyle w:val="ListParagraph"/>
        <w:numPr>
          <w:ilvl w:val="0"/>
          <w:numId w:val="1"/>
        </w:numPr>
        <w:rPr>
          <w:rFonts w:ascii="Arial" w:hAnsi="Arial" w:cs="Arial"/>
          <w:sz w:val="24"/>
          <w:szCs w:val="24"/>
        </w:rPr>
      </w:pPr>
      <w:r w:rsidRPr="004E7FCE">
        <w:rPr>
          <w:rFonts w:ascii="Arial" w:hAnsi="Arial" w:cs="Arial"/>
          <w:sz w:val="24"/>
          <w:szCs w:val="24"/>
        </w:rPr>
        <w:lastRenderedPageBreak/>
        <w:t xml:space="preserve">The right to respect for private and family life, </w:t>
      </w:r>
      <w:proofErr w:type="gramStart"/>
      <w:r w:rsidRPr="004E7FCE">
        <w:rPr>
          <w:rFonts w:ascii="Arial" w:hAnsi="Arial" w:cs="Arial"/>
          <w:sz w:val="24"/>
          <w:szCs w:val="24"/>
        </w:rPr>
        <w:t>home</w:t>
      </w:r>
      <w:proofErr w:type="gramEnd"/>
      <w:r w:rsidRPr="004E7FCE">
        <w:rPr>
          <w:rFonts w:ascii="Arial" w:hAnsi="Arial" w:cs="Arial"/>
          <w:sz w:val="24"/>
          <w:szCs w:val="24"/>
        </w:rPr>
        <w:t xml:space="preserve"> and correspondence (Article 8)</w:t>
      </w:r>
    </w:p>
    <w:p w14:paraId="05CFC01F" w14:textId="77777777" w:rsidR="004E7FCE" w:rsidRDefault="004E7FCE" w:rsidP="004E7FCE">
      <w:pPr>
        <w:pStyle w:val="ListParagraph"/>
        <w:rPr>
          <w:rFonts w:ascii="Arial" w:hAnsi="Arial" w:cs="Arial"/>
          <w:sz w:val="24"/>
          <w:szCs w:val="24"/>
        </w:rPr>
      </w:pPr>
    </w:p>
    <w:p w14:paraId="0DB4831D" w14:textId="06730692" w:rsidR="004E7FCE" w:rsidRPr="004E7FCE" w:rsidRDefault="004E7FCE" w:rsidP="004E7FCE">
      <w:pPr>
        <w:pStyle w:val="ListParagraph"/>
        <w:numPr>
          <w:ilvl w:val="0"/>
          <w:numId w:val="1"/>
        </w:numPr>
        <w:rPr>
          <w:rFonts w:ascii="Arial" w:hAnsi="Arial" w:cs="Arial"/>
          <w:sz w:val="24"/>
          <w:szCs w:val="24"/>
        </w:rPr>
      </w:pPr>
      <w:r w:rsidRPr="004E7FCE">
        <w:rPr>
          <w:rFonts w:ascii="Arial" w:hAnsi="Arial" w:cs="Arial"/>
          <w:sz w:val="24"/>
          <w:szCs w:val="24"/>
        </w:rPr>
        <w:t xml:space="preserve">The right to freedom of thought, </w:t>
      </w:r>
      <w:proofErr w:type="gramStart"/>
      <w:r w:rsidRPr="004E7FCE">
        <w:rPr>
          <w:rFonts w:ascii="Arial" w:hAnsi="Arial" w:cs="Arial"/>
          <w:sz w:val="24"/>
          <w:szCs w:val="24"/>
        </w:rPr>
        <w:t>conscience</w:t>
      </w:r>
      <w:proofErr w:type="gramEnd"/>
      <w:r w:rsidRPr="004E7FCE">
        <w:rPr>
          <w:rFonts w:ascii="Arial" w:hAnsi="Arial" w:cs="Arial"/>
          <w:sz w:val="24"/>
          <w:szCs w:val="24"/>
        </w:rPr>
        <w:t xml:space="preserve"> and religion (Article 9)</w:t>
      </w:r>
    </w:p>
    <w:p w14:paraId="343E7E04" w14:textId="77777777" w:rsidR="004E7FCE" w:rsidRDefault="004E7FCE" w:rsidP="004E7FCE">
      <w:pPr>
        <w:pStyle w:val="ListParagraph"/>
        <w:rPr>
          <w:rFonts w:ascii="Arial" w:hAnsi="Arial" w:cs="Arial"/>
          <w:sz w:val="24"/>
          <w:szCs w:val="24"/>
        </w:rPr>
      </w:pPr>
    </w:p>
    <w:p w14:paraId="6116A110" w14:textId="0E0A17C4" w:rsidR="004E7FCE" w:rsidRPr="004E7FCE" w:rsidRDefault="004E7FCE" w:rsidP="004E7FCE">
      <w:pPr>
        <w:pStyle w:val="ListParagraph"/>
        <w:numPr>
          <w:ilvl w:val="0"/>
          <w:numId w:val="1"/>
        </w:numPr>
        <w:rPr>
          <w:rFonts w:ascii="Arial" w:hAnsi="Arial" w:cs="Arial"/>
          <w:sz w:val="24"/>
          <w:szCs w:val="24"/>
        </w:rPr>
      </w:pPr>
      <w:r w:rsidRPr="004E7FCE">
        <w:rPr>
          <w:rFonts w:ascii="Arial" w:hAnsi="Arial" w:cs="Arial"/>
          <w:sz w:val="24"/>
          <w:szCs w:val="24"/>
        </w:rPr>
        <w:t>The right to freedom of expression and to receive and impart information (Article 10)</w:t>
      </w:r>
    </w:p>
    <w:p w14:paraId="3C2DD621" w14:textId="77777777" w:rsidR="004E7FCE" w:rsidRPr="004E7FCE" w:rsidRDefault="004E7FCE" w:rsidP="004E7FCE">
      <w:pPr>
        <w:pStyle w:val="ListParagraph"/>
        <w:numPr>
          <w:ilvl w:val="0"/>
          <w:numId w:val="1"/>
        </w:numPr>
        <w:rPr>
          <w:rFonts w:ascii="Arial" w:hAnsi="Arial" w:cs="Arial"/>
          <w:sz w:val="24"/>
          <w:szCs w:val="24"/>
        </w:rPr>
      </w:pPr>
      <w:r w:rsidRPr="004E7FCE">
        <w:rPr>
          <w:rFonts w:ascii="Arial" w:hAnsi="Arial" w:cs="Arial"/>
          <w:sz w:val="24"/>
          <w:szCs w:val="24"/>
        </w:rPr>
        <w:t>The right to assembly and to associate with others, including in organisations like trade unions (Article 11)</w:t>
      </w:r>
    </w:p>
    <w:p w14:paraId="149A4CA9" w14:textId="77777777" w:rsidR="004E7FCE" w:rsidRDefault="004E7FCE" w:rsidP="004E7FCE">
      <w:pPr>
        <w:pStyle w:val="ListParagraph"/>
        <w:rPr>
          <w:rFonts w:ascii="Arial" w:hAnsi="Arial" w:cs="Arial"/>
          <w:sz w:val="24"/>
          <w:szCs w:val="24"/>
        </w:rPr>
      </w:pPr>
    </w:p>
    <w:p w14:paraId="457C785E" w14:textId="5C7521B0" w:rsidR="004E7FCE" w:rsidRPr="004E7FCE" w:rsidRDefault="004E7FCE" w:rsidP="004E7FCE">
      <w:pPr>
        <w:pStyle w:val="ListParagraph"/>
        <w:numPr>
          <w:ilvl w:val="0"/>
          <w:numId w:val="1"/>
        </w:numPr>
        <w:rPr>
          <w:rFonts w:ascii="Arial" w:hAnsi="Arial" w:cs="Arial"/>
          <w:sz w:val="24"/>
          <w:szCs w:val="24"/>
        </w:rPr>
      </w:pPr>
      <w:r w:rsidRPr="004E7FCE">
        <w:rPr>
          <w:rFonts w:ascii="Arial" w:hAnsi="Arial" w:cs="Arial"/>
          <w:sz w:val="24"/>
          <w:szCs w:val="24"/>
        </w:rPr>
        <w:t>The right to marry and start a family (Article 12)</w:t>
      </w:r>
    </w:p>
    <w:p w14:paraId="67244231" w14:textId="77777777" w:rsidR="004E7FCE" w:rsidRDefault="004E7FCE" w:rsidP="004E7FCE">
      <w:pPr>
        <w:pStyle w:val="ListParagraph"/>
        <w:rPr>
          <w:rFonts w:ascii="Arial" w:hAnsi="Arial" w:cs="Arial"/>
          <w:sz w:val="24"/>
          <w:szCs w:val="24"/>
        </w:rPr>
      </w:pPr>
    </w:p>
    <w:p w14:paraId="532299D2" w14:textId="7E7B9C33" w:rsidR="004E7FCE" w:rsidRPr="004E7FCE" w:rsidRDefault="004E7FCE" w:rsidP="004E7FCE">
      <w:pPr>
        <w:pStyle w:val="ListParagraph"/>
        <w:numPr>
          <w:ilvl w:val="0"/>
          <w:numId w:val="1"/>
        </w:numPr>
        <w:rPr>
          <w:rFonts w:ascii="Arial" w:hAnsi="Arial" w:cs="Arial"/>
          <w:sz w:val="24"/>
          <w:szCs w:val="24"/>
        </w:rPr>
      </w:pPr>
      <w:r w:rsidRPr="004E7FCE">
        <w:rPr>
          <w:rFonts w:ascii="Arial" w:hAnsi="Arial" w:cs="Arial"/>
          <w:sz w:val="24"/>
          <w:szCs w:val="24"/>
        </w:rPr>
        <w:t>The right not to be discriminated against (Article 14)</w:t>
      </w:r>
    </w:p>
    <w:p w14:paraId="721D9FC7" w14:textId="77777777" w:rsidR="004E7FCE" w:rsidRDefault="004E7FCE" w:rsidP="004E7FCE">
      <w:pPr>
        <w:pStyle w:val="ListParagraph"/>
        <w:rPr>
          <w:rFonts w:ascii="Arial" w:hAnsi="Arial" w:cs="Arial"/>
          <w:sz w:val="24"/>
          <w:szCs w:val="24"/>
        </w:rPr>
      </w:pPr>
    </w:p>
    <w:p w14:paraId="7173E7CD" w14:textId="750C40C4" w:rsidR="004E7FCE" w:rsidRPr="004E7FCE" w:rsidRDefault="004E7FCE" w:rsidP="004E7FCE">
      <w:pPr>
        <w:pStyle w:val="ListParagraph"/>
        <w:numPr>
          <w:ilvl w:val="0"/>
          <w:numId w:val="1"/>
        </w:numPr>
        <w:rPr>
          <w:rFonts w:ascii="Arial" w:hAnsi="Arial" w:cs="Arial"/>
          <w:sz w:val="24"/>
          <w:szCs w:val="24"/>
        </w:rPr>
      </w:pPr>
      <w:r w:rsidRPr="004E7FCE">
        <w:rPr>
          <w:rFonts w:ascii="Arial" w:hAnsi="Arial" w:cs="Arial"/>
          <w:sz w:val="24"/>
          <w:szCs w:val="24"/>
        </w:rPr>
        <w:t>The right to peaceful enjoyment of possessions and property (Protocol 1, Article 1)</w:t>
      </w:r>
    </w:p>
    <w:p w14:paraId="6BBE8F0E" w14:textId="77777777" w:rsidR="004E7FCE" w:rsidRDefault="004E7FCE" w:rsidP="004E7FCE">
      <w:pPr>
        <w:pStyle w:val="ListParagraph"/>
        <w:rPr>
          <w:rFonts w:ascii="Arial" w:hAnsi="Arial" w:cs="Arial"/>
          <w:sz w:val="24"/>
          <w:szCs w:val="24"/>
        </w:rPr>
      </w:pPr>
    </w:p>
    <w:p w14:paraId="06908D80" w14:textId="758789CE" w:rsidR="004E7FCE" w:rsidRPr="004E7FCE" w:rsidRDefault="004E7FCE" w:rsidP="004E7FCE">
      <w:pPr>
        <w:pStyle w:val="ListParagraph"/>
        <w:numPr>
          <w:ilvl w:val="0"/>
          <w:numId w:val="1"/>
        </w:numPr>
        <w:rPr>
          <w:rFonts w:ascii="Arial" w:hAnsi="Arial" w:cs="Arial"/>
          <w:sz w:val="24"/>
          <w:szCs w:val="24"/>
        </w:rPr>
      </w:pPr>
      <w:r w:rsidRPr="004E7FCE">
        <w:rPr>
          <w:rFonts w:ascii="Arial" w:hAnsi="Arial" w:cs="Arial"/>
          <w:sz w:val="24"/>
          <w:szCs w:val="24"/>
        </w:rPr>
        <w:t>The right to education, including respect for the religious and philosophical convictions of parents (Protocol 1, Article 2)</w:t>
      </w:r>
    </w:p>
    <w:p w14:paraId="2613C94A" w14:textId="77777777" w:rsidR="004E7FCE" w:rsidRDefault="004E7FCE" w:rsidP="004E7FCE">
      <w:pPr>
        <w:pStyle w:val="ListParagraph"/>
        <w:rPr>
          <w:rFonts w:ascii="Arial" w:hAnsi="Arial" w:cs="Arial"/>
          <w:sz w:val="24"/>
          <w:szCs w:val="24"/>
        </w:rPr>
      </w:pPr>
    </w:p>
    <w:p w14:paraId="72911BDF" w14:textId="08830998" w:rsidR="004E7FCE" w:rsidRPr="004E7FCE" w:rsidRDefault="004E7FCE" w:rsidP="004E7FCE">
      <w:pPr>
        <w:pStyle w:val="ListParagraph"/>
        <w:numPr>
          <w:ilvl w:val="0"/>
          <w:numId w:val="1"/>
        </w:numPr>
        <w:rPr>
          <w:rFonts w:ascii="Arial" w:hAnsi="Arial" w:cs="Arial"/>
          <w:sz w:val="24"/>
          <w:szCs w:val="24"/>
        </w:rPr>
      </w:pPr>
      <w:r w:rsidRPr="004E7FCE">
        <w:rPr>
          <w:rFonts w:ascii="Arial" w:hAnsi="Arial" w:cs="Arial"/>
          <w:sz w:val="24"/>
          <w:szCs w:val="24"/>
        </w:rPr>
        <w:t>The requirement to hold free and fair elections (Protocol 1, Article 3)</w:t>
      </w:r>
    </w:p>
    <w:p w14:paraId="72DF6BA2" w14:textId="77777777" w:rsidR="004E7FCE" w:rsidRDefault="004E7FCE" w:rsidP="004E7FCE">
      <w:pPr>
        <w:pStyle w:val="ListParagraph"/>
        <w:rPr>
          <w:rFonts w:ascii="Arial" w:hAnsi="Arial" w:cs="Arial"/>
          <w:sz w:val="24"/>
          <w:szCs w:val="24"/>
        </w:rPr>
      </w:pPr>
    </w:p>
    <w:p w14:paraId="184069B5" w14:textId="601DD0C8" w:rsidR="008F37DF" w:rsidRPr="004E7FCE" w:rsidRDefault="004E7FCE" w:rsidP="004E7FCE">
      <w:pPr>
        <w:pStyle w:val="ListParagraph"/>
        <w:numPr>
          <w:ilvl w:val="0"/>
          <w:numId w:val="1"/>
        </w:numPr>
        <w:rPr>
          <w:rFonts w:ascii="Arial" w:hAnsi="Arial" w:cs="Arial"/>
          <w:sz w:val="24"/>
          <w:szCs w:val="24"/>
        </w:rPr>
      </w:pPr>
      <w:r w:rsidRPr="004E7FCE">
        <w:rPr>
          <w:rFonts w:ascii="Arial" w:hAnsi="Arial" w:cs="Arial"/>
          <w:sz w:val="24"/>
          <w:szCs w:val="24"/>
        </w:rPr>
        <w:t>Abolition of the death penalty (Protocol 6, Article 1)</w:t>
      </w:r>
    </w:p>
    <w:sectPr w:rsidR="008F37DF" w:rsidRPr="004E7F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B4238"/>
    <w:multiLevelType w:val="hybridMultilevel"/>
    <w:tmpl w:val="47E0C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FCE"/>
    <w:rsid w:val="004E7FCE"/>
    <w:rsid w:val="008F3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07ED5"/>
  <w15:chartTrackingRefBased/>
  <w15:docId w15:val="{95860190-A901-46CB-B3D6-4E5248E3E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F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347991">
      <w:bodyDiv w:val="1"/>
      <w:marLeft w:val="0"/>
      <w:marRight w:val="0"/>
      <w:marTop w:val="0"/>
      <w:marBottom w:val="0"/>
      <w:divBdr>
        <w:top w:val="none" w:sz="0" w:space="0" w:color="auto"/>
        <w:left w:val="none" w:sz="0" w:space="0" w:color="auto"/>
        <w:bottom w:val="none" w:sz="0" w:space="0" w:color="auto"/>
        <w:right w:val="none" w:sz="0" w:space="0" w:color="auto"/>
      </w:divBdr>
      <w:divsChild>
        <w:div w:id="1021055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310</Words>
  <Characters>1768</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Ferguson-Grant</dc:creator>
  <cp:keywords/>
  <dc:description/>
  <cp:lastModifiedBy>Rebecca Ferguson-Grant</cp:lastModifiedBy>
  <cp:revision>1</cp:revision>
  <dcterms:created xsi:type="dcterms:W3CDTF">2021-08-17T14:05:00Z</dcterms:created>
  <dcterms:modified xsi:type="dcterms:W3CDTF">2021-08-17T14:09:00Z</dcterms:modified>
</cp:coreProperties>
</file>